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Verdana" w:hAnsi="Verdana" w:cs="Verdana"/>
          <w:sz w:val="18"/>
          <w:szCs w:val="18"/>
          <w:lang w:val="sr-Cyrl-CS"/>
        </w:rPr>
      </w:pPr>
      <w:r>
        <w:rPr>
          <w:rFonts w:hint="default" w:ascii="Verdana" w:hAnsi="Verdana" w:cs="Verdana"/>
          <w:sz w:val="18"/>
          <w:szCs w:val="18"/>
          <w:lang w:val="sr-Cyrl-CS"/>
        </w:rPr>
        <w:t>ДОМ ЗДРАВЉА НОВИ БЕЧЕЈ</w:t>
      </w:r>
    </w:p>
    <w:p>
      <w:pPr>
        <w:jc w:val="both"/>
        <w:rPr>
          <w:rFonts w:hint="default" w:ascii="Verdana" w:hAnsi="Verdana" w:cs="Verdana"/>
          <w:sz w:val="18"/>
          <w:szCs w:val="18"/>
          <w:lang w:val="sr-Latn-RS"/>
        </w:rPr>
      </w:pPr>
      <w:r>
        <w:rPr>
          <w:rFonts w:hint="default" w:ascii="Verdana" w:hAnsi="Verdana" w:cs="Verdana"/>
          <w:sz w:val="18"/>
          <w:szCs w:val="18"/>
          <w:lang w:val="sr-Cyrl-CS"/>
        </w:rPr>
        <w:t>Број: 01-</w:t>
      </w:r>
      <w:r>
        <w:rPr>
          <w:rFonts w:hint="default" w:ascii="Verdana" w:hAnsi="Verdana" w:cs="Verdana"/>
          <w:sz w:val="18"/>
          <w:szCs w:val="18"/>
          <w:lang w:val="sr-Latn-RS"/>
        </w:rPr>
        <w:t>2834</w:t>
      </w:r>
    </w:p>
    <w:p>
      <w:pPr>
        <w:jc w:val="both"/>
        <w:rPr>
          <w:rFonts w:hint="default" w:ascii="Verdana" w:hAnsi="Verdana" w:cs="Verdana"/>
          <w:sz w:val="18"/>
          <w:szCs w:val="18"/>
          <w:lang w:val="sr-Latn-CS"/>
        </w:rPr>
      </w:pPr>
      <w:r>
        <w:rPr>
          <w:rFonts w:hint="default" w:ascii="Verdana" w:hAnsi="Verdana" w:cs="Verdana"/>
          <w:sz w:val="18"/>
          <w:szCs w:val="18"/>
          <w:lang w:val="sr-Cyrl-CS"/>
        </w:rPr>
        <w:t>Датум:</w:t>
      </w:r>
      <w:r>
        <w:rPr>
          <w:rFonts w:hint="default" w:ascii="Verdana" w:hAnsi="Verdana" w:cs="Verdana"/>
          <w:sz w:val="18"/>
          <w:szCs w:val="18"/>
          <w:lang w:val="sr-Latn-CS"/>
        </w:rPr>
        <w:t xml:space="preserve"> </w:t>
      </w:r>
      <w:r>
        <w:rPr>
          <w:rFonts w:hint="default" w:ascii="Verdana" w:hAnsi="Verdana" w:cs="Verdana"/>
          <w:sz w:val="18"/>
          <w:szCs w:val="18"/>
          <w:lang w:val="sr-Latn-RS"/>
        </w:rPr>
        <w:t>30.12</w:t>
      </w:r>
      <w:r>
        <w:rPr>
          <w:rFonts w:hint="default" w:ascii="Verdana" w:hAnsi="Verdana" w:cs="Verdana"/>
          <w:sz w:val="18"/>
          <w:szCs w:val="18"/>
          <w:lang w:val="sr-Cyrl-CS"/>
        </w:rPr>
        <w:t>.20</w:t>
      </w:r>
      <w:r>
        <w:rPr>
          <w:rFonts w:hint="default" w:ascii="Verdana" w:hAnsi="Verdana" w:cs="Verdana"/>
          <w:sz w:val="18"/>
          <w:szCs w:val="18"/>
          <w:lang w:val="sr-Cyrl-RS"/>
        </w:rPr>
        <w:t>2</w:t>
      </w:r>
      <w:r>
        <w:rPr>
          <w:rFonts w:hint="default" w:ascii="Verdana" w:hAnsi="Verdana" w:cs="Verdana"/>
          <w:sz w:val="18"/>
          <w:szCs w:val="18"/>
          <w:lang w:val="sr-Latn-RS"/>
        </w:rPr>
        <w:t>1</w:t>
      </w:r>
      <w:r>
        <w:rPr>
          <w:rFonts w:hint="default" w:ascii="Verdana" w:hAnsi="Verdana" w:cs="Verdana"/>
          <w:sz w:val="18"/>
          <w:szCs w:val="18"/>
          <w:lang w:val="sr-Cyrl-CS"/>
        </w:rPr>
        <w:t>.</w:t>
      </w:r>
      <w:r>
        <w:rPr>
          <w:rFonts w:hint="default" w:ascii="Verdana" w:hAnsi="Verdana" w:cs="Verdana"/>
          <w:sz w:val="18"/>
          <w:szCs w:val="18"/>
          <w:lang w:val="sr-Cyrl-RS"/>
        </w:rPr>
        <w:t xml:space="preserve"> </w:t>
      </w:r>
    </w:p>
    <w:p>
      <w:pPr>
        <w:jc w:val="both"/>
        <w:rPr>
          <w:rFonts w:hint="default" w:ascii="Verdana" w:hAnsi="Verdana" w:cs="Verdana"/>
          <w:sz w:val="18"/>
          <w:szCs w:val="18"/>
          <w:lang w:val="sr-Cyrl-CS"/>
        </w:rPr>
      </w:pPr>
      <w:r>
        <w:rPr>
          <w:rFonts w:hint="default" w:ascii="Verdana" w:hAnsi="Verdana" w:cs="Verdana"/>
          <w:sz w:val="18"/>
          <w:szCs w:val="18"/>
          <w:lang w:val="sr-Cyrl-CS"/>
        </w:rPr>
        <w:t>Н О В И  Б Е Ч Е Ј</w:t>
      </w:r>
    </w:p>
    <w:p>
      <w:pPr>
        <w:ind w:right="0"/>
        <w:jc w:val="both"/>
        <w:rPr>
          <w:rFonts w:hint="default" w:ascii="Verdana" w:hAnsi="Verdana" w:cs="Verdana"/>
          <w:sz w:val="18"/>
          <w:szCs w:val="18"/>
          <w:lang w:val="sr-Cyrl-CS"/>
        </w:rPr>
      </w:pPr>
    </w:p>
    <w:p>
      <w:pPr>
        <w:ind w:right="0"/>
        <w:jc w:val="both"/>
        <w:rPr>
          <w:rFonts w:hint="default" w:ascii="Verdana" w:hAnsi="Verdana" w:cs="Verdana"/>
          <w:sz w:val="18"/>
          <w:szCs w:val="18"/>
          <w:lang w:val="sr-Cyrl-CS"/>
        </w:rPr>
      </w:pPr>
    </w:p>
    <w:p>
      <w:pPr>
        <w:ind w:firstLine="720" w:firstLineChars="0"/>
        <w:jc w:val="both"/>
        <w:rPr>
          <w:rFonts w:hint="default" w:ascii="Verdana" w:hAnsi="Verdana" w:cs="Verdana"/>
          <w:sz w:val="18"/>
          <w:szCs w:val="18"/>
          <w:lang w:val="sr-Cyrl-CS"/>
        </w:rPr>
      </w:pPr>
      <w:r>
        <w:rPr>
          <w:rFonts w:hint="default" w:ascii="Verdana" w:hAnsi="Verdana" w:cs="Verdana"/>
          <w:sz w:val="18"/>
          <w:szCs w:val="18"/>
          <w:lang w:val="sr-Cyrl-CS"/>
        </w:rPr>
        <w:t xml:space="preserve">У циљу перманентног подизања нивоа здравствене заштите и стручног усавршавања и стицања нових знања и вештина здравствених радника, а у складу са чланом </w:t>
      </w:r>
      <w:r>
        <w:rPr>
          <w:rFonts w:hint="default" w:ascii="Verdana" w:hAnsi="Verdana" w:cs="Verdana"/>
          <w:sz w:val="18"/>
          <w:szCs w:val="18"/>
          <w:lang w:val="sr-Cyrl-RS"/>
        </w:rPr>
        <w:t>1</w:t>
      </w:r>
      <w:r>
        <w:rPr>
          <w:rFonts w:hint="default" w:ascii="Verdana" w:hAnsi="Verdana" w:cs="Verdana"/>
          <w:sz w:val="18"/>
          <w:szCs w:val="18"/>
          <w:lang w:val="sr-Latn-RS"/>
        </w:rPr>
        <w:t>19</w:t>
      </w:r>
      <w:r>
        <w:rPr>
          <w:rFonts w:hint="default" w:ascii="Verdana" w:hAnsi="Verdana" w:cs="Verdana"/>
          <w:sz w:val="18"/>
          <w:szCs w:val="18"/>
          <w:lang w:val="sr-Cyrl-CS"/>
        </w:rPr>
        <w:t xml:space="preserve">. Закона о здравственој заштити („Сл.гласник РС“, број </w:t>
      </w:r>
      <w:r>
        <w:rPr>
          <w:rFonts w:hint="default" w:ascii="Verdana" w:hAnsi="Verdana" w:cs="Verdana"/>
          <w:sz w:val="18"/>
          <w:szCs w:val="18"/>
          <w:lang w:val="sr-Latn-RS"/>
        </w:rPr>
        <w:t xml:space="preserve"> 25/2019</w:t>
      </w:r>
      <w:r>
        <w:rPr>
          <w:rFonts w:hint="default" w:ascii="Verdana" w:hAnsi="Verdana" w:cs="Verdana"/>
          <w:sz w:val="18"/>
          <w:szCs w:val="18"/>
          <w:lang w:val="sr-Cyrl-CS"/>
        </w:rPr>
        <w:t>), као и члана 27. став 1. тачка 11. Статута Дома здравља Нови Бечеј, Управни одбор Дома здравља Нови Бечеј је на предлог Стручног савета Дома здравља Нови Бечеј</w:t>
      </w:r>
      <w:r>
        <w:rPr>
          <w:rFonts w:hint="default" w:ascii="Verdana" w:hAnsi="Verdana" w:cs="Verdana"/>
          <w:sz w:val="18"/>
          <w:szCs w:val="18"/>
          <w:lang w:val="sr-Cyrl-RS"/>
        </w:rPr>
        <w:t xml:space="preserve"> бр.01-</w:t>
      </w:r>
      <w:r>
        <w:rPr>
          <w:rFonts w:hint="default" w:ascii="Verdana" w:hAnsi="Verdana" w:cs="Verdana"/>
          <w:sz w:val="18"/>
          <w:szCs w:val="18"/>
          <w:lang w:val="sr-Latn-RS"/>
        </w:rPr>
        <w:t>2535</w:t>
      </w:r>
      <w:r>
        <w:rPr>
          <w:rFonts w:hint="default" w:ascii="Verdana" w:hAnsi="Verdana" w:cs="Verdana"/>
          <w:sz w:val="18"/>
          <w:szCs w:val="18"/>
          <w:lang w:val="sr-Cyrl-RS"/>
        </w:rPr>
        <w:t xml:space="preserve"> од </w:t>
      </w:r>
      <w:r>
        <w:rPr>
          <w:rFonts w:hint="default" w:ascii="Verdana" w:hAnsi="Verdana" w:cs="Verdana"/>
          <w:sz w:val="18"/>
          <w:szCs w:val="18"/>
          <w:lang w:val="sr-Latn-RS"/>
        </w:rPr>
        <w:t>23</w:t>
      </w:r>
      <w:r>
        <w:rPr>
          <w:rFonts w:hint="default" w:ascii="Verdana" w:hAnsi="Verdana" w:cs="Verdana"/>
          <w:sz w:val="18"/>
          <w:szCs w:val="18"/>
          <w:lang w:val="sr-Cyrl-RS"/>
        </w:rPr>
        <w:t>.</w:t>
      </w:r>
      <w:r>
        <w:rPr>
          <w:rFonts w:hint="default" w:ascii="Verdana" w:hAnsi="Verdana" w:cs="Verdana"/>
          <w:sz w:val="18"/>
          <w:szCs w:val="18"/>
          <w:lang w:val="sr-Latn-RS"/>
        </w:rPr>
        <w:t>11</w:t>
      </w:r>
      <w:r>
        <w:rPr>
          <w:rFonts w:hint="default" w:ascii="Verdana" w:hAnsi="Verdana" w:cs="Verdana"/>
          <w:sz w:val="18"/>
          <w:szCs w:val="18"/>
          <w:lang w:val="sr-Cyrl-RS"/>
        </w:rPr>
        <w:t>.202</w:t>
      </w:r>
      <w:r>
        <w:rPr>
          <w:rFonts w:hint="default" w:ascii="Verdana" w:hAnsi="Verdana" w:cs="Verdana"/>
          <w:sz w:val="18"/>
          <w:szCs w:val="18"/>
          <w:lang w:val="sr-Latn-RS"/>
        </w:rPr>
        <w:t>1</w:t>
      </w:r>
      <w:r>
        <w:rPr>
          <w:rFonts w:hint="default" w:ascii="Verdana" w:hAnsi="Verdana" w:cs="Verdana"/>
          <w:sz w:val="18"/>
          <w:szCs w:val="18"/>
          <w:lang w:val="sr-Cyrl-RS"/>
        </w:rPr>
        <w:t>. године</w:t>
      </w:r>
      <w:r>
        <w:rPr>
          <w:rFonts w:hint="default" w:ascii="Verdana" w:hAnsi="Verdana" w:cs="Verdana"/>
          <w:sz w:val="18"/>
          <w:szCs w:val="18"/>
          <w:lang w:val="sr-Cyrl-CS"/>
        </w:rPr>
        <w:t xml:space="preserve">, на својој седници одржаној дана </w:t>
      </w:r>
      <w:r>
        <w:rPr>
          <w:rFonts w:hint="default" w:ascii="Verdana" w:hAnsi="Verdana" w:cs="Verdana"/>
          <w:sz w:val="18"/>
          <w:szCs w:val="18"/>
          <w:lang w:val="sr-Latn-RS"/>
        </w:rPr>
        <w:t>30</w:t>
      </w:r>
      <w:r>
        <w:rPr>
          <w:rFonts w:hint="default" w:ascii="Verdana" w:hAnsi="Verdana" w:cs="Verdana"/>
          <w:sz w:val="18"/>
          <w:szCs w:val="18"/>
          <w:lang w:val="sr-Cyrl-RS"/>
        </w:rPr>
        <w:t>.</w:t>
      </w:r>
      <w:r>
        <w:rPr>
          <w:rFonts w:hint="default" w:ascii="Verdana" w:hAnsi="Verdana" w:cs="Verdana"/>
          <w:sz w:val="18"/>
          <w:szCs w:val="18"/>
          <w:lang w:val="sr-Latn-RS"/>
        </w:rPr>
        <w:t>12</w:t>
      </w:r>
      <w:r>
        <w:rPr>
          <w:rFonts w:hint="default" w:ascii="Verdana" w:hAnsi="Verdana" w:cs="Verdana"/>
          <w:sz w:val="18"/>
          <w:szCs w:val="18"/>
          <w:lang w:val="sr-Cyrl-RS"/>
        </w:rPr>
        <w:t>.202</w:t>
      </w:r>
      <w:r>
        <w:rPr>
          <w:rFonts w:hint="default" w:ascii="Verdana" w:hAnsi="Verdana" w:cs="Verdana"/>
          <w:sz w:val="18"/>
          <w:szCs w:val="18"/>
          <w:lang w:val="sr-Latn-RS"/>
        </w:rPr>
        <w:t>1</w:t>
      </w:r>
      <w:r>
        <w:rPr>
          <w:rFonts w:hint="default" w:ascii="Verdana" w:hAnsi="Verdana" w:cs="Verdana"/>
          <w:sz w:val="18"/>
          <w:szCs w:val="18"/>
          <w:lang w:val="sr-Cyrl-RS"/>
        </w:rPr>
        <w:t>. године</w:t>
      </w:r>
      <w:r>
        <w:rPr>
          <w:rFonts w:hint="default" w:ascii="Verdana" w:hAnsi="Verdana" w:cs="Verdana"/>
          <w:sz w:val="18"/>
          <w:szCs w:val="18"/>
          <w:lang w:val="sr-Cyrl-CS"/>
        </w:rPr>
        <w:t xml:space="preserve"> донео:</w:t>
      </w:r>
    </w:p>
    <w:p>
      <w:pPr>
        <w:jc w:val="both"/>
        <w:rPr>
          <w:rFonts w:hint="default" w:ascii="Verdana" w:hAnsi="Verdana" w:cs="Verdana"/>
          <w:sz w:val="18"/>
          <w:szCs w:val="18"/>
          <w:lang w:val="sr-Cyrl-CS"/>
        </w:rPr>
      </w:pPr>
    </w:p>
    <w:p>
      <w:pPr>
        <w:jc w:val="both"/>
        <w:rPr>
          <w:rFonts w:hint="default" w:ascii="Verdana" w:hAnsi="Verdana" w:cs="Verdana"/>
          <w:b/>
          <w:bCs/>
          <w:sz w:val="18"/>
          <w:szCs w:val="18"/>
          <w:lang w:val="sr-Cyrl-RS"/>
        </w:rPr>
      </w:pP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 xml:space="preserve"> </w:t>
      </w:r>
    </w:p>
    <w:p>
      <w:pPr>
        <w:jc w:val="center"/>
        <w:rPr>
          <w:rFonts w:hint="default" w:ascii="Verdana" w:hAnsi="Verdana" w:cs="Verdana"/>
          <w:b/>
          <w:bCs/>
          <w:sz w:val="18"/>
          <w:szCs w:val="18"/>
          <w:lang w:val="sr-Cyrl-CS"/>
        </w:rPr>
      </w:pP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 xml:space="preserve">ПЛАН СТРУЧНОГ УСАВРШАВАЊА </w:t>
      </w:r>
    </w:p>
    <w:p>
      <w:pPr>
        <w:jc w:val="center"/>
        <w:rPr>
          <w:rFonts w:hint="default" w:ascii="Verdana" w:hAnsi="Verdana" w:cs="Verdana"/>
          <w:b/>
          <w:bCs/>
          <w:sz w:val="18"/>
          <w:szCs w:val="18"/>
          <w:lang w:val="sr-Cyrl-CS"/>
        </w:rPr>
      </w:pP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ЗДРАВСТВЕНИХ РАДНИКА И ЗДРАВСТВЕНИХ САРАДНИКА</w:t>
      </w:r>
    </w:p>
    <w:p>
      <w:pPr>
        <w:jc w:val="center"/>
        <w:rPr>
          <w:rFonts w:hint="default" w:ascii="Verdana" w:hAnsi="Verdana" w:cs="Verdana"/>
          <w:b/>
          <w:bCs/>
          <w:sz w:val="18"/>
          <w:szCs w:val="18"/>
          <w:lang w:val="sr-Cyrl-CS"/>
        </w:rPr>
      </w:pP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ДОМА  ЗДРАВЉА НОВИ БЕЧЕЈ  ЗА 20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2</w:t>
      </w:r>
      <w:r>
        <w:rPr>
          <w:rFonts w:hint="default" w:ascii="Verdana" w:hAnsi="Verdana" w:cs="Verdana"/>
          <w:b/>
          <w:bCs/>
          <w:sz w:val="18"/>
          <w:szCs w:val="18"/>
          <w:lang w:val="sr-Latn-RS"/>
        </w:rPr>
        <w:t>2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.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 xml:space="preserve"> 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годину</w:t>
      </w:r>
    </w:p>
    <w:p>
      <w:pPr>
        <w:jc w:val="both"/>
        <w:rPr>
          <w:rFonts w:hint="default" w:ascii="Verdana" w:hAnsi="Verdana" w:cs="Verdana"/>
          <w:b/>
          <w:bCs/>
          <w:sz w:val="18"/>
          <w:szCs w:val="18"/>
          <w:lang w:val="sr-Cyrl-CS"/>
        </w:rPr>
      </w:pPr>
    </w:p>
    <w:p>
      <w:pPr>
        <w:ind w:right="0"/>
        <w:jc w:val="both"/>
        <w:rPr>
          <w:rFonts w:hint="default" w:ascii="Verdana" w:hAnsi="Verdana" w:cs="Verdana"/>
          <w:sz w:val="18"/>
          <w:szCs w:val="18"/>
          <w:lang w:val="sr-Cyrl-CS"/>
        </w:rPr>
      </w:pPr>
    </w:p>
    <w:p>
      <w:pPr>
        <w:jc w:val="center"/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</w:pPr>
      <w:r>
        <w:rPr>
          <w:rFonts w:hint="default" w:ascii="Verdana" w:hAnsi="Verdana" w:cs="Verdana"/>
          <w:b/>
          <w:sz w:val="18"/>
          <w:szCs w:val="18"/>
          <w:lang w:val="sr-Latn-CS"/>
        </w:rPr>
        <w:t>I</w:t>
      </w:r>
    </w:p>
    <w:p>
      <w:pPr>
        <w:jc w:val="center"/>
        <w:rPr>
          <w:rFonts w:hint="default" w:ascii="Verdana" w:hAnsi="Verdana" w:cs="Verdana"/>
          <w:b/>
          <w:sz w:val="18"/>
          <w:szCs w:val="18"/>
          <w:lang w:val="sr-Latn-CS"/>
        </w:rPr>
      </w:pPr>
    </w:p>
    <w:p>
      <w:pPr>
        <w:widowControl/>
        <w:numPr>
          <w:ilvl w:val="0"/>
          <w:numId w:val="0"/>
        </w:numPr>
        <w:suppressAutoHyphens/>
        <w:bidi w:val="0"/>
        <w:ind w:firstLine="720" w:firstLineChars="0"/>
        <w:jc w:val="both"/>
        <w:rPr>
          <w:rFonts w:hint="default" w:ascii="Verdana" w:hAnsi="Verdana" w:eastAsia="SimSun" w:cs="Verdana"/>
          <w:sz w:val="18"/>
          <w:szCs w:val="18"/>
        </w:rPr>
      </w:pPr>
      <w:r>
        <w:rPr>
          <w:rFonts w:hint="default" w:ascii="Verdana" w:hAnsi="Verdana" w:eastAsia="SimSun" w:cs="Verdana"/>
          <w:sz w:val="18"/>
          <w:szCs w:val="18"/>
        </w:rPr>
        <w:t>Здравствени радници и здравствени сарадници имају право и обавезу да у току рада перманентно прате развој медицинске, стоматолошке,</w:t>
      </w:r>
      <w:r>
        <w:rPr>
          <w:rFonts w:hint="default" w:ascii="Verdana" w:hAnsi="Verdana" w:eastAsia="SimSun" w:cs="Verdana"/>
          <w:sz w:val="18"/>
          <w:szCs w:val="18"/>
          <w:lang w:val="sr-Cyrl-CS"/>
        </w:rPr>
        <w:t xml:space="preserve"> </w:t>
      </w:r>
      <w:r>
        <w:rPr>
          <w:rFonts w:hint="default" w:ascii="Verdana" w:hAnsi="Verdana" w:eastAsia="SimSun" w:cs="Verdana"/>
          <w:sz w:val="18"/>
          <w:szCs w:val="18"/>
        </w:rPr>
        <w:t xml:space="preserve">као и других одговарајућих наука и да се стручно усавршавају, ради одржавања и унапређења квалитета свог рада. </w:t>
      </w:r>
    </w:p>
    <w:p>
      <w:pPr>
        <w:widowControl/>
        <w:numPr>
          <w:ilvl w:val="0"/>
          <w:numId w:val="0"/>
        </w:numPr>
        <w:suppressAutoHyphens/>
        <w:bidi w:val="0"/>
        <w:ind w:firstLine="720" w:firstLineChars="0"/>
        <w:jc w:val="both"/>
        <w:rPr>
          <w:rFonts w:hint="default" w:ascii="Verdana" w:hAnsi="Verdana" w:eastAsia="SimSun" w:cs="Verdana"/>
          <w:sz w:val="18"/>
          <w:szCs w:val="18"/>
        </w:rPr>
      </w:pPr>
      <w:r>
        <w:rPr>
          <w:rFonts w:hint="default" w:ascii="Verdana" w:hAnsi="Verdana" w:eastAsia="SimSun" w:cs="Verdana"/>
          <w:sz w:val="18"/>
          <w:szCs w:val="18"/>
        </w:rPr>
        <w:t xml:space="preserve">Стручно усавршавање здравствених радника и здравствених сарадника је услов за добијање односно обнављање лиценце. </w:t>
      </w:r>
    </w:p>
    <w:p>
      <w:pPr>
        <w:widowControl/>
        <w:numPr>
          <w:ilvl w:val="0"/>
          <w:numId w:val="0"/>
        </w:numPr>
        <w:suppressAutoHyphens/>
        <w:bidi w:val="0"/>
        <w:ind w:firstLine="720" w:firstLineChars="0"/>
        <w:jc w:val="both"/>
        <w:rPr>
          <w:rFonts w:hint="default" w:ascii="Verdana" w:hAnsi="Verdana" w:eastAsia="SimSun" w:cs="Verdana"/>
          <w:sz w:val="18"/>
          <w:szCs w:val="18"/>
          <w:lang w:val="sr-Cyrl-CS"/>
        </w:rPr>
      </w:pPr>
      <w:r>
        <w:rPr>
          <w:rFonts w:hint="default" w:ascii="Verdana" w:hAnsi="Verdana" w:eastAsia="SimSun" w:cs="Verdana"/>
          <w:sz w:val="18"/>
          <w:szCs w:val="18"/>
        </w:rPr>
        <w:t>Под стручним усавршавањем се подразумева стицање знања и вештина здравствених радника и здравствених сарадника које обухвата</w:t>
      </w:r>
      <w:r>
        <w:rPr>
          <w:rFonts w:hint="default" w:ascii="Verdana" w:hAnsi="Verdana" w:eastAsia="SimSun" w:cs="Verdana"/>
          <w:sz w:val="18"/>
          <w:szCs w:val="18"/>
          <w:lang w:val="sr-Cyrl-CS"/>
        </w:rPr>
        <w:t>:</w:t>
      </w:r>
    </w:p>
    <w:p>
      <w:pPr>
        <w:widowControl/>
        <w:numPr>
          <w:ilvl w:val="0"/>
          <w:numId w:val="0"/>
        </w:numPr>
        <w:suppressAutoHyphens/>
        <w:bidi w:val="0"/>
        <w:ind w:firstLine="720" w:firstLineChars="0"/>
        <w:jc w:val="both"/>
        <w:rPr>
          <w:rFonts w:hint="default" w:ascii="Verdana" w:hAnsi="Verdana" w:eastAsia="SimSun" w:cs="Verdana"/>
          <w:sz w:val="18"/>
          <w:szCs w:val="18"/>
          <w:lang w:val="sr-Cyrl-CS"/>
        </w:rPr>
      </w:pPr>
    </w:p>
    <w:p>
      <w:pPr>
        <w:widowControl/>
        <w:numPr>
          <w:ilvl w:val="0"/>
          <w:numId w:val="0"/>
        </w:numPr>
        <w:suppressAutoHyphens/>
        <w:bidi w:val="0"/>
        <w:ind w:firstLine="720" w:firstLineChars="0"/>
        <w:jc w:val="both"/>
        <w:rPr>
          <w:rFonts w:hint="default" w:ascii="Verdana" w:hAnsi="Verdana" w:eastAsia="SimSun" w:cs="Verdana"/>
          <w:b/>
          <w:bCs/>
          <w:sz w:val="18"/>
          <w:szCs w:val="18"/>
          <w:lang w:val="sr-Cyrl-CS"/>
        </w:rPr>
      </w:pPr>
      <w:r>
        <w:rPr>
          <w:rFonts w:hint="default" w:ascii="Verdana" w:hAnsi="Verdana" w:eastAsia="SimSun" w:cs="Verdana"/>
          <w:sz w:val="18"/>
          <w:szCs w:val="18"/>
          <w:lang w:val="sr-Cyrl-CS"/>
        </w:rPr>
        <w:t>-</w:t>
      </w:r>
      <w:r>
        <w:rPr>
          <w:rFonts w:hint="default" w:ascii="Verdana" w:hAnsi="Verdana" w:eastAsia="SimSun" w:cs="Verdana"/>
          <w:b/>
          <w:bCs/>
          <w:sz w:val="18"/>
          <w:szCs w:val="18"/>
        </w:rPr>
        <w:t xml:space="preserve"> специјализације и уже специјализације  </w:t>
      </w:r>
    </w:p>
    <w:p>
      <w:pPr>
        <w:widowControl/>
        <w:numPr>
          <w:ilvl w:val="0"/>
          <w:numId w:val="0"/>
        </w:numPr>
        <w:suppressAutoHyphens/>
        <w:bidi w:val="0"/>
        <w:ind w:firstLine="720" w:firstLineChars="0"/>
        <w:jc w:val="both"/>
        <w:rPr>
          <w:rFonts w:hint="default" w:ascii="Verdana" w:hAnsi="Verdana" w:cs="Verdana"/>
          <w:sz w:val="18"/>
          <w:szCs w:val="18"/>
          <w:lang w:val="sr-Cyrl-CS"/>
        </w:rPr>
      </w:pPr>
      <w:r>
        <w:rPr>
          <w:rFonts w:hint="default" w:ascii="Verdana" w:hAnsi="Verdana" w:eastAsia="SimSun" w:cs="Verdana"/>
          <w:b/>
          <w:bCs/>
          <w:sz w:val="18"/>
          <w:szCs w:val="18"/>
          <w:lang w:val="sr-Cyrl-CS"/>
        </w:rPr>
        <w:t xml:space="preserve">- </w:t>
      </w:r>
      <w:r>
        <w:rPr>
          <w:rFonts w:hint="default" w:ascii="Verdana" w:hAnsi="Verdana" w:eastAsia="SimSun" w:cs="Verdana"/>
          <w:b/>
          <w:bCs/>
          <w:sz w:val="18"/>
          <w:szCs w:val="18"/>
        </w:rPr>
        <w:t>континуирану едукацију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sz w:val="18"/>
          <w:szCs w:val="18"/>
          <w:lang w:val="sr-Cyrl-CS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both"/>
        <w:rPr>
          <w:rFonts w:hint="default" w:ascii="Verdana" w:hAnsi="Verdana" w:cs="Verdana"/>
          <w:sz w:val="18"/>
          <w:szCs w:val="18"/>
          <w:lang w:val="sr-Latn-CS"/>
        </w:rPr>
      </w:pPr>
      <w:r>
        <w:rPr>
          <w:rFonts w:hint="default" w:ascii="Verdana" w:hAnsi="Verdana" w:cs="Verdana"/>
          <w:sz w:val="18"/>
          <w:szCs w:val="18"/>
          <w:lang w:val="sr-Cyrl-CS"/>
        </w:rPr>
        <w:t xml:space="preserve">                                           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 xml:space="preserve"> </w:t>
      </w:r>
      <w:r>
        <w:rPr>
          <w:rFonts w:hint="default" w:ascii="Verdana" w:hAnsi="Verdana" w:cs="Verdana"/>
          <w:b/>
          <w:bCs/>
          <w:sz w:val="18"/>
          <w:szCs w:val="18"/>
          <w:lang w:val="sr-Latn-CS"/>
        </w:rPr>
        <w:t>II</w:t>
      </w:r>
    </w:p>
    <w:p>
      <w:pPr>
        <w:numPr>
          <w:ilvl w:val="0"/>
          <w:numId w:val="0"/>
        </w:numPr>
        <w:ind w:firstLine="720" w:firstLineChars="0"/>
        <w:jc w:val="both"/>
        <w:rPr>
          <w:rFonts w:hint="default" w:ascii="Verdana" w:hAnsi="Verdana" w:cs="Verdana"/>
          <w:sz w:val="18"/>
          <w:szCs w:val="18"/>
          <w:lang w:val="sr-Latn-CS"/>
        </w:rPr>
      </w:pPr>
    </w:p>
    <w:p>
      <w:pPr>
        <w:numPr>
          <w:ilvl w:val="0"/>
          <w:numId w:val="0"/>
        </w:numPr>
        <w:ind w:firstLine="720" w:firstLineChars="0"/>
        <w:jc w:val="both"/>
        <w:rPr>
          <w:rFonts w:hint="default" w:ascii="Verdana" w:hAnsi="Verdana" w:cs="Verdana"/>
          <w:b/>
          <w:bCs/>
          <w:sz w:val="18"/>
          <w:szCs w:val="18"/>
          <w:lang w:val="sr-Cyrl-CS"/>
        </w:rPr>
      </w:pP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Специјализације и уже специјализације :</w:t>
      </w:r>
    </w:p>
    <w:p>
      <w:pPr>
        <w:numPr>
          <w:ilvl w:val="0"/>
          <w:numId w:val="0"/>
        </w:numPr>
        <w:ind w:firstLine="720" w:firstLineChars="0"/>
        <w:jc w:val="both"/>
        <w:rPr>
          <w:rFonts w:hint="default" w:ascii="Verdana" w:hAnsi="Verdana" w:cs="Verdana"/>
          <w:b/>
          <w:bCs/>
          <w:sz w:val="18"/>
          <w:szCs w:val="18"/>
          <w:lang w:val="sr-Cyrl-CS"/>
        </w:rPr>
      </w:pPr>
    </w:p>
    <w:p>
      <w:pPr>
        <w:ind w:firstLine="720" w:firstLineChars="0"/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>Предлог за горе наведени вид стручног усавршавања у 20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22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 xml:space="preserve">. 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 xml:space="preserve">години 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>је да установа упути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 xml:space="preserve"> 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>доктор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е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 xml:space="preserve"> медицине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 xml:space="preserve"> на специјализацију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 xml:space="preserve"> из следећих грана медицине: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- Дечије превентивне стоматологије - једна (1),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- Опште медицине - две (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Latn-RS"/>
        </w:rPr>
        <w:t>2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 xml:space="preserve">) 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Latn-RS"/>
        </w:rPr>
        <w:t xml:space="preserve">- 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>Интерне медицине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 xml:space="preserve"> - једна (1),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- Ургентне медицине - једна (1)</w:t>
      </w: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 xml:space="preserve"> у вези чега ће бити тражено мишљење Завода за јавно здравље. </w:t>
      </w:r>
    </w:p>
    <w:p>
      <w:pPr>
        <w:ind w:firstLine="720" w:firstLineChars="0"/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 xml:space="preserve"> </w:t>
      </w:r>
    </w:p>
    <w:p>
      <w:pPr>
        <w:jc w:val="center"/>
        <w:rPr>
          <w:rFonts w:hint="default" w:ascii="Verdana" w:hAnsi="Verdana" w:cs="Verdana"/>
          <w:sz w:val="18"/>
          <w:szCs w:val="18"/>
          <w:lang w:val="sr-Latn-CS"/>
        </w:rPr>
      </w:pPr>
      <w:r>
        <w:rPr>
          <w:rFonts w:hint="default" w:ascii="Verdana" w:hAnsi="Verdana" w:cs="Verdana"/>
          <w:sz w:val="18"/>
          <w:szCs w:val="18"/>
          <w:lang w:val="sr-Cyrl-RS"/>
        </w:rPr>
        <w:t xml:space="preserve">    </w:t>
      </w:r>
      <w:r>
        <w:rPr>
          <w:rFonts w:hint="default" w:ascii="Verdana" w:hAnsi="Verdana" w:cs="Verdana"/>
          <w:sz w:val="18"/>
          <w:szCs w:val="18"/>
          <w:lang w:val="sr-Latn-CS"/>
        </w:rPr>
        <w:t>III</w:t>
      </w:r>
    </w:p>
    <w:p>
      <w:pPr>
        <w:jc w:val="center"/>
        <w:rPr>
          <w:rFonts w:hint="default" w:ascii="Verdana" w:hAnsi="Verdana" w:cs="Verdana"/>
          <w:sz w:val="18"/>
          <w:szCs w:val="18"/>
          <w:lang w:val="sr-Latn-CS"/>
        </w:rPr>
      </w:pPr>
    </w:p>
    <w:p>
      <w:pPr>
        <w:kinsoku/>
        <w:autoSpaceDE/>
        <w:autoSpaceDN w:val="0"/>
        <w:ind w:firstLine="420" w:firstLineChars="0"/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lang w:val="sr-Cyrl-CS"/>
        </w:rPr>
        <w:tab/>
      </w: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  <w:t>Континуирана едукација подразумева:</w:t>
      </w:r>
    </w:p>
    <w:p>
      <w:pPr>
        <w:kinsoku/>
        <w:autoSpaceDE/>
        <w:autoSpaceDN w:val="0"/>
        <w:ind w:firstLine="420" w:firstLineChars="0"/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  <w:t xml:space="preserve"> </w:t>
      </w:r>
    </w:p>
    <w:p>
      <w:pPr>
        <w:kinsoku/>
        <w:autoSpaceDE/>
        <w:autoSpaceDN w:val="0"/>
        <w:ind w:firstLine="720" w:firstLineChars="0"/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  <w:t xml:space="preserve">1) Активно и пасивно учешће на стручним састанцима, семинарима, симпозијумима, курсевима и конгресима; </w:t>
      </w:r>
    </w:p>
    <w:p>
      <w:pPr>
        <w:kinsoku/>
        <w:autoSpaceDE/>
        <w:autoSpaceDN w:val="0"/>
        <w:ind w:firstLine="720" w:firstLineChars="0"/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  <w:t xml:space="preserve">2) Објављивање научних и стручних чланака у стручним и научним часописима - публикацијама; </w:t>
      </w:r>
    </w:p>
    <w:p>
      <w:pPr>
        <w:kinsoku/>
        <w:autoSpaceDE/>
        <w:autoSpaceDN w:val="0"/>
        <w:ind w:firstLine="720" w:firstLineChars="0"/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  <w:t>3) Решавање тестова</w:t>
      </w: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  <w:lang w:val="sr-Latn-RS"/>
        </w:rPr>
        <w:t xml:space="preserve"> </w:t>
      </w: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  <w:lang w:val="sr-Cyrl-RS"/>
        </w:rPr>
        <w:t xml:space="preserve">(електронски </w:t>
      </w: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  <w:lang w:val="sr-Latn-RS"/>
        </w:rPr>
        <w:t xml:space="preserve">online </w:t>
      </w: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  <w:lang w:val="sr-Cyrl-RS"/>
        </w:rPr>
        <w:t>тестови)</w:t>
      </w: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  <w:t xml:space="preserve">; </w:t>
      </w:r>
    </w:p>
    <w:p>
      <w:pPr>
        <w:kinsoku/>
        <w:autoSpaceDE/>
        <w:autoSpaceDN w:val="0"/>
        <w:ind w:firstLine="720" w:firstLineChars="0"/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  <w:t xml:space="preserve">4) Студијски боравак; </w:t>
      </w:r>
    </w:p>
    <w:p>
      <w:pPr>
        <w:kinsoku/>
        <w:autoSpaceDE/>
        <w:autoSpaceDN w:val="0"/>
        <w:ind w:firstLine="720" w:firstLineChars="0"/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</w:rPr>
        <w:t>5) Усавршавање у оквиру последипломских студија и здравствених специјализација.</w:t>
      </w:r>
    </w:p>
    <w:p>
      <w:pPr>
        <w:kinsoku/>
        <w:autoSpaceDE/>
        <w:autoSpaceDN w:val="0"/>
        <w:ind w:firstLine="720" w:firstLineChars="0"/>
        <w:rPr>
          <w:rFonts w:hint="default" w:ascii="Verdana" w:hAnsi="Verdana" w:cs="Verdana"/>
          <w:b w:val="0"/>
          <w:i w:val="0"/>
          <w:snapToGrid/>
          <w:color w:val="000000"/>
          <w:sz w:val="18"/>
          <w:szCs w:val="18"/>
          <w:lang w:val="ru-RU"/>
        </w:rPr>
      </w:pPr>
    </w:p>
    <w:p>
      <w:pPr>
        <w:shd w:val="solid" w:color="FFFFFF" w:fill="auto"/>
        <w:autoSpaceDN w:val="0"/>
        <w:spacing w:after="150" w:afterLines="0"/>
        <w:ind w:firstLine="420"/>
        <w:jc w:val="both"/>
        <w:rPr>
          <w:rFonts w:hint="default" w:ascii="Verdana" w:hAnsi="Verdana" w:cs="Verdana"/>
          <w:color w:val="333333"/>
          <w:sz w:val="18"/>
          <w:szCs w:val="18"/>
          <w:shd w:val="clear" w:color="auto" w:fill="FFFFFF"/>
          <w:lang w:val="ru-RU"/>
        </w:rPr>
      </w:pPr>
      <w:r>
        <w:rPr>
          <w:rFonts w:hint="default" w:ascii="Verdana" w:hAnsi="Verdana" w:cs="Verdana"/>
          <w:color w:val="333333"/>
          <w:sz w:val="18"/>
          <w:szCs w:val="18"/>
          <w:shd w:val="clear" w:color="auto" w:fill="FFFFFF"/>
          <w:lang w:val="ru-RU"/>
        </w:rPr>
        <w:t>Под условима прописаним законом, континуирану едукацију могу обављати високошколске установе здравствене струке, средње школе здравствене струке, коморе здравствених радника, здравствене установе, приватна пракса, удружења здравствене струке, Агенција за лекове и медицинска средства Србије, Агенција за акредитацију здравствених установа Србије, Министарство, као и друге јавне агенције, органи и организације над којима надзор врши Министарство (у даљем тексту: организатори програма континуиране едукације).</w:t>
      </w:r>
    </w:p>
    <w:p>
      <w:pPr>
        <w:shd w:val="solid" w:color="FFFFFF" w:fill="auto"/>
        <w:autoSpaceDN w:val="0"/>
        <w:spacing w:after="150" w:afterLines="0"/>
        <w:ind w:firstLine="420"/>
        <w:jc w:val="both"/>
        <w:rPr>
          <w:rFonts w:hint="default" w:ascii="Verdana" w:hAnsi="Verdana" w:cs="Verdana"/>
          <w:color w:val="333333"/>
          <w:sz w:val="18"/>
          <w:szCs w:val="18"/>
          <w:shd w:val="clear" w:color="auto" w:fill="FFFFFF"/>
          <w:lang w:val="ru-RU"/>
        </w:rPr>
      </w:pPr>
      <w:r>
        <w:rPr>
          <w:rFonts w:hint="default" w:ascii="Verdana" w:hAnsi="Verdana" w:cs="Verdana"/>
          <w:color w:val="333333"/>
          <w:sz w:val="18"/>
          <w:szCs w:val="18"/>
          <w:shd w:val="clear" w:color="auto" w:fill="FFFFFF"/>
          <w:lang w:val="ru-RU"/>
        </w:rPr>
        <w:t>Под другим облицима стручног усавршавања из члана 170. став 1. тачка 1) закона подразумевају се последипломске студије, као и објављивање, рецензија и уређивање чланака у стручним и научним часописима, књигама, односно публикацијама.</w:t>
      </w:r>
    </w:p>
    <w:p>
      <w:pPr>
        <w:shd w:val="solid" w:color="FFFFFF" w:fill="auto"/>
        <w:autoSpaceDN w:val="0"/>
        <w:spacing w:after="150" w:afterLines="0"/>
        <w:ind w:firstLine="420"/>
        <w:jc w:val="both"/>
        <w:rPr>
          <w:rFonts w:hint="default" w:ascii="Verdana" w:hAnsi="Verdana" w:cs="Verdana"/>
          <w:color w:val="333333"/>
          <w:sz w:val="18"/>
          <w:szCs w:val="18"/>
          <w:shd w:val="clear" w:color="auto" w:fill="FFFFFF"/>
          <w:lang w:val="ru-RU"/>
        </w:rPr>
      </w:pPr>
      <w:r>
        <w:rPr>
          <w:rFonts w:hint="default" w:ascii="Verdana" w:hAnsi="Verdana" w:cs="Verdana"/>
          <w:color w:val="333333"/>
          <w:sz w:val="18"/>
          <w:szCs w:val="18"/>
          <w:shd w:val="clear" w:color="auto" w:fill="FFFFFF"/>
          <w:lang w:val="ru-RU"/>
        </w:rPr>
        <w:t>Врсту, програм, начин и дужину трајања континуиране едукације из става 1. овог члана, здравствене установе, друга правна лица, приватна пракса и удружења која могу спроводити континуирану едукацију, критеријуме на основу којих се врши акредитација програма континуиране едукације, критеријуме на основу којих се врши вредновање програма континуиране едукације и других облика стручног усавршавања, учешће у трошковима континуиране едукације, процену квалитета континуиране едукације, процену квалитета извођења акредитованих програма континуиране едукације, као и друга питања од значаја за спровођење континуиране едукације и других облика стручног усавршавања, прописује министар, на предлог надлежних комора здравствених радника.</w:t>
      </w:r>
    </w:p>
    <w:p>
      <w:pPr>
        <w:shd w:val="solid" w:color="FFFFFF" w:fill="auto"/>
        <w:autoSpaceDN w:val="0"/>
        <w:spacing w:after="150" w:afterLines="0"/>
        <w:ind w:firstLine="420"/>
        <w:jc w:val="both"/>
        <w:rPr>
          <w:rFonts w:hint="default" w:ascii="Verdana" w:hAnsi="Verdana" w:cs="Verdana"/>
          <w:color w:val="333333"/>
          <w:sz w:val="18"/>
          <w:szCs w:val="18"/>
          <w:shd w:val="clear" w:color="auto" w:fill="FFFFFF"/>
          <w:lang w:val="ru-RU"/>
        </w:rPr>
      </w:pPr>
      <w:r>
        <w:rPr>
          <w:rFonts w:hint="default" w:ascii="Verdana" w:hAnsi="Verdana" w:cs="Verdana"/>
          <w:color w:val="333333"/>
          <w:sz w:val="18"/>
          <w:szCs w:val="18"/>
          <w:shd w:val="clear" w:color="auto" w:fill="FFFFFF"/>
          <w:lang w:val="ru-RU"/>
        </w:rPr>
        <w:t>Акредитацију програма континуиране едукације врши Здравствени савет.</w:t>
      </w:r>
    </w:p>
    <w:p>
      <w:pPr>
        <w:shd w:val="solid" w:color="FFFFFF" w:fill="auto"/>
        <w:autoSpaceDN w:val="0"/>
        <w:spacing w:after="150" w:afterLines="0"/>
        <w:ind w:firstLine="420"/>
        <w:jc w:val="both"/>
        <w:rPr>
          <w:rFonts w:hint="default" w:ascii="Verdana" w:hAnsi="Verdana" w:eastAsia="Times New Roman" w:cs="Verdana"/>
          <w:b/>
          <w:bCs/>
          <w:color w:val="000000"/>
          <w:sz w:val="18"/>
          <w:szCs w:val="18"/>
          <w:lang w:val="ru-RU"/>
        </w:rPr>
      </w:pPr>
      <w:r>
        <w:rPr>
          <w:rFonts w:hint="default" w:ascii="Verdana" w:hAnsi="Verdana" w:cs="Verdana"/>
          <w:color w:val="333333"/>
          <w:sz w:val="18"/>
          <w:szCs w:val="18"/>
          <w:shd w:val="clear" w:color="auto" w:fill="FFFFFF"/>
          <w:lang w:val="ru-RU"/>
        </w:rPr>
        <w:t>Трошкове претходног поступка процене квалитета континуиране едукације и процене квалитета извођења акредитованих програма континуиране едукације сноси организатор програма континуиране едукације, према ценовнику надлежне коморе здравствених радника, на који сагласност даје Министарство.</w:t>
      </w:r>
      <w:r>
        <w:rPr>
          <w:rFonts w:hint="default" w:ascii="Verdana" w:hAnsi="Verdana" w:eastAsia="Times New Roman" w:cs="Verdana"/>
          <w:b/>
          <w:bCs/>
          <w:color w:val="000000"/>
          <w:sz w:val="18"/>
          <w:szCs w:val="18"/>
        </w:rPr>
        <w:t> </w:t>
      </w:r>
    </w:p>
    <w:p>
      <w:pPr>
        <w:spacing w:before="100" w:beforeLines="0" w:beforeAutospacing="1" w:after="100" w:afterLines="0" w:afterAutospacing="1"/>
        <w:ind w:firstLine="420"/>
        <w:jc w:val="both"/>
        <w:rPr>
          <w:rFonts w:hint="default" w:ascii="Verdana" w:hAnsi="Verdana" w:eastAsia="Times New Roman" w:cs="Verdana"/>
          <w:color w:val="000000"/>
          <w:sz w:val="18"/>
          <w:szCs w:val="18"/>
          <w:lang w:val="sr-Cyrl-RS"/>
        </w:rPr>
      </w:pPr>
      <w:r>
        <w:rPr>
          <w:rFonts w:hint="default" w:ascii="Verdana" w:hAnsi="Verdana" w:eastAsia="Times New Roman" w:cs="Verdana"/>
          <w:color w:val="000000"/>
          <w:sz w:val="18"/>
          <w:szCs w:val="18"/>
          <w:lang w:val="ru-RU"/>
        </w:rPr>
        <w:t>Послодавац је дужан да запосленима омогући похађање програма континуиране едукације, водећи рачуна о несметаном функционисању здравствене установе, односно континуираном пружању здравствене заштите</w:t>
      </w:r>
      <w:r>
        <w:rPr>
          <w:rFonts w:hint="default" w:ascii="Verdana" w:hAnsi="Verdana" w:eastAsia="Times New Roman" w:cs="Verdana"/>
          <w:color w:val="000000"/>
          <w:sz w:val="18"/>
          <w:szCs w:val="18"/>
          <w:lang w:val="sr-Cyrl-RS"/>
        </w:rPr>
        <w:t>.</w:t>
      </w:r>
    </w:p>
    <w:p>
      <w:pPr>
        <w:spacing w:before="100" w:beforeLines="0" w:beforeAutospacing="1" w:after="100" w:afterLines="0" w:afterAutospacing="1"/>
        <w:ind w:firstLine="420"/>
        <w:jc w:val="both"/>
        <w:rPr>
          <w:rFonts w:hint="default" w:ascii="Verdana" w:hAnsi="Verdana" w:eastAsia="Times New Roman" w:cs="Verdana"/>
          <w:b w:val="0"/>
          <w:bCs w:val="0"/>
          <w:color w:val="000000"/>
          <w:sz w:val="18"/>
          <w:szCs w:val="18"/>
          <w:lang w:val="sr-Cyrl-RS"/>
        </w:rPr>
      </w:pPr>
      <w:r>
        <w:rPr>
          <w:rFonts w:hint="default" w:ascii="Verdana" w:hAnsi="Verdana" w:eastAsia="Times New Roman" w:cs="Verdana"/>
          <w:b w:val="0"/>
          <w:bCs w:val="0"/>
          <w:color w:val="000000"/>
          <w:sz w:val="18"/>
          <w:szCs w:val="18"/>
          <w:lang w:val="sr-Cyrl-RS"/>
        </w:rPr>
        <w:t xml:space="preserve">Видови континуиране едукације за које послодавац одобрава плаћено одсуство запосленом морају бити предвиђени </w:t>
      </w:r>
      <w:r>
        <w:rPr>
          <w:rFonts w:hint="default" w:ascii="Verdana" w:hAnsi="Verdana" w:cs="Verdana"/>
          <w:b w:val="0"/>
          <w:bCs w:val="0"/>
          <w:color w:val="000000"/>
          <w:sz w:val="18"/>
          <w:szCs w:val="18"/>
          <w:lang w:val="sr-Cyrl-RS"/>
        </w:rPr>
        <w:t xml:space="preserve">овим </w:t>
      </w:r>
      <w:r>
        <w:rPr>
          <w:rFonts w:hint="default" w:ascii="Verdana" w:hAnsi="Verdana" w:eastAsia="Times New Roman" w:cs="Verdana"/>
          <w:b w:val="0"/>
          <w:bCs w:val="0"/>
          <w:color w:val="000000"/>
          <w:sz w:val="18"/>
          <w:szCs w:val="18"/>
          <w:lang w:val="sr-Cyrl-RS"/>
        </w:rPr>
        <w:t>Планом.</w:t>
      </w:r>
    </w:p>
    <w:p>
      <w:pPr>
        <w:spacing w:before="100" w:beforeLines="0" w:beforeAutospacing="1" w:after="100" w:afterLines="0" w:afterAutospacing="1"/>
        <w:ind w:firstLine="420"/>
        <w:jc w:val="both"/>
        <w:rPr>
          <w:rFonts w:hint="default" w:ascii="Verdana" w:hAnsi="Verdana" w:eastAsia="Times New Roman" w:cs="Verdana"/>
          <w:color w:val="000000"/>
          <w:sz w:val="18"/>
          <w:szCs w:val="18"/>
          <w:lang w:val="sr-Cyrl-RS"/>
        </w:rPr>
      </w:pPr>
      <w:r>
        <w:rPr>
          <w:rFonts w:hint="default" w:ascii="Verdana" w:hAnsi="Verdana" w:eastAsia="Times New Roman" w:cs="Verdana"/>
          <w:color w:val="000000"/>
          <w:sz w:val="18"/>
          <w:szCs w:val="18"/>
          <w:lang w:val="sr-Cyrl-RS"/>
        </w:rPr>
        <w:t>Плаћено одсуство из предходног става може се одобрити највише</w:t>
      </w:r>
      <w:r>
        <w:rPr>
          <w:rFonts w:hint="default" w:ascii="Verdana" w:hAnsi="Verdana" w:eastAsia="Times New Roman" w:cs="Verdana"/>
          <w:b/>
          <w:bCs/>
          <w:color w:val="000000"/>
          <w:sz w:val="18"/>
          <w:szCs w:val="18"/>
          <w:lang w:val="sr-Cyrl-RS"/>
        </w:rPr>
        <w:t xml:space="preserve"> </w:t>
      </w:r>
      <w:r>
        <w:rPr>
          <w:rFonts w:hint="default" w:ascii="Verdana" w:hAnsi="Verdana" w:eastAsia="Times New Roman" w:cs="Verdana"/>
          <w:b w:val="0"/>
          <w:bCs w:val="0"/>
          <w:color w:val="000000"/>
          <w:sz w:val="18"/>
          <w:szCs w:val="18"/>
          <w:lang w:val="sr-Cyrl-RS"/>
        </w:rPr>
        <w:t>до седам радних дана</w:t>
      </w:r>
      <w:r>
        <w:rPr>
          <w:rFonts w:hint="default" w:ascii="Verdana" w:hAnsi="Verdana" w:eastAsia="Times New Roman" w:cs="Verdana"/>
          <w:color w:val="000000"/>
          <w:sz w:val="18"/>
          <w:szCs w:val="18"/>
          <w:lang w:val="sr-Cyrl-RS"/>
        </w:rPr>
        <w:t xml:space="preserve"> у календарској години, и то у случају да запослени није на други начин обезбедио број бодова који су потребни за обнову лиценце.</w:t>
      </w:r>
    </w:p>
    <w:p>
      <w:pPr>
        <w:spacing w:before="100" w:beforeLines="0" w:beforeAutospacing="1" w:after="100" w:afterLines="0" w:afterAutospacing="1"/>
        <w:ind w:firstLine="420"/>
        <w:jc w:val="both"/>
        <w:rPr>
          <w:rFonts w:hint="default" w:ascii="Verdana" w:hAnsi="Verdana" w:eastAsia="Times New Roman" w:cs="Verdana"/>
          <w:color w:val="000000"/>
          <w:sz w:val="18"/>
          <w:szCs w:val="18"/>
          <w:lang w:val="ru-RU"/>
        </w:rPr>
      </w:pPr>
      <w:r>
        <w:rPr>
          <w:rFonts w:hint="default" w:ascii="Verdana" w:hAnsi="Verdana" w:cs="Verdana"/>
          <w:color w:val="000000"/>
          <w:sz w:val="18"/>
          <w:szCs w:val="18"/>
          <w:lang w:val="sr-Cyrl-RS"/>
        </w:rPr>
        <w:t>Континуирана медицинска едукација одвијаће се према предлозима организационих јединица датих Стручном савету Дома здравља Нови Бечеј, а у складу са могућностима организације рада</w:t>
      </w:r>
      <w:r>
        <w:rPr>
          <w:rFonts w:hint="default" w:ascii="Verdana" w:hAnsi="Verdana" w:cs="Verdana"/>
          <w:color w:val="000000"/>
          <w:sz w:val="18"/>
          <w:szCs w:val="18"/>
          <w:lang w:val="sr-Latn-RS"/>
        </w:rPr>
        <w:t xml:space="preserve">, </w:t>
      </w:r>
      <w:r>
        <w:rPr>
          <w:rFonts w:hint="default" w:ascii="Verdana" w:hAnsi="Verdana" w:cs="Verdana"/>
          <w:color w:val="000000"/>
          <w:sz w:val="18"/>
          <w:szCs w:val="18"/>
          <w:lang w:val="sr-Cyrl-RS"/>
        </w:rPr>
        <w:t>који чине саставни део овог Плана.</w:t>
      </w:r>
    </w:p>
    <w:p>
      <w:pPr>
        <w:spacing w:before="100" w:beforeLines="0" w:beforeAutospacing="1" w:after="100" w:afterLines="0" w:afterAutospacing="1"/>
        <w:ind w:firstLine="420"/>
        <w:jc w:val="both"/>
        <w:rPr>
          <w:rFonts w:hint="default" w:ascii="Verdana" w:hAnsi="Verdana" w:cs="Verdana"/>
          <w:sz w:val="18"/>
          <w:szCs w:val="18"/>
          <w:lang w:val="sr-Cyrl-CS"/>
        </w:rPr>
      </w:pPr>
      <w:r>
        <w:rPr>
          <w:rFonts w:hint="default" w:ascii="Verdana" w:hAnsi="Verdana" w:eastAsia="Times New Roman" w:cs="Verdana"/>
          <w:color w:val="000000"/>
          <w:sz w:val="18"/>
          <w:szCs w:val="18"/>
          <w:lang w:val="ru-RU"/>
        </w:rPr>
        <w:t>Запослени кога је послодавац упутио на похађање програма континуиране едукације има право на плаћено одсуство за све време трајања програма, као и за време неопходно за долазак у место у коме се спроводи програм континуиране едукације и повратак у место рада</w:t>
      </w:r>
      <w:r>
        <w:rPr>
          <w:rFonts w:hint="default" w:ascii="Verdana" w:hAnsi="Verdana" w:cs="Verdana"/>
          <w:color w:val="000000"/>
          <w:sz w:val="18"/>
          <w:szCs w:val="18"/>
          <w:lang w:val="sr-Cyrl-RS"/>
        </w:rPr>
        <w:t>.</w:t>
      </w:r>
    </w:p>
    <w:p>
      <w:pPr>
        <w:ind w:left="0" w:right="0" w:firstLine="360"/>
        <w:jc w:val="both"/>
        <w:rPr>
          <w:rFonts w:hint="default" w:ascii="Verdana" w:hAnsi="Verdana" w:eastAsia="SimSun" w:cs="Verdana"/>
          <w:sz w:val="18"/>
          <w:szCs w:val="18"/>
        </w:rPr>
      </w:pPr>
      <w:r>
        <w:rPr>
          <w:rFonts w:hint="default" w:ascii="Verdana" w:hAnsi="Verdana" w:eastAsia="SimSun" w:cs="Verdana"/>
          <w:sz w:val="18"/>
          <w:szCs w:val="18"/>
        </w:rPr>
        <w:t>ПРЕПОРУКЕ ЗА СПРОВОЂЕЊЕ СТРУЧНОГ УСАВРШАВАЊА</w:t>
      </w:r>
    </w:p>
    <w:p>
      <w:pPr>
        <w:ind w:left="0" w:right="0" w:firstLine="360"/>
        <w:jc w:val="both"/>
        <w:rPr>
          <w:rFonts w:hint="default" w:ascii="Verdana" w:hAnsi="Verdana" w:eastAsia="SimSun" w:cs="Verdana"/>
          <w:sz w:val="18"/>
          <w:szCs w:val="18"/>
        </w:rPr>
      </w:pPr>
      <w:r>
        <w:rPr>
          <w:rFonts w:hint="default" w:ascii="Verdana" w:hAnsi="Verdana" w:eastAsia="SimSun" w:cs="Verdana"/>
          <w:sz w:val="18"/>
          <w:szCs w:val="18"/>
        </w:rPr>
        <w:t xml:space="preserve"> </w:t>
      </w:r>
    </w:p>
    <w:p>
      <w:pPr>
        <w:numPr>
          <w:ilvl w:val="0"/>
          <w:numId w:val="0"/>
        </w:numPr>
        <w:ind w:right="0" w:rightChars="0" w:firstLine="720" w:firstLineChars="0"/>
        <w:jc w:val="both"/>
        <w:rPr>
          <w:rFonts w:hint="default" w:ascii="Verdana" w:hAnsi="Verdana" w:eastAsia="SimSun" w:cs="Verdana"/>
          <w:sz w:val="18"/>
          <w:szCs w:val="18"/>
        </w:rPr>
      </w:pPr>
      <w:r>
        <w:rPr>
          <w:rFonts w:hint="default" w:ascii="Verdana" w:hAnsi="Verdana" w:eastAsia="SimSun" w:cs="Verdana"/>
          <w:sz w:val="18"/>
          <w:szCs w:val="18"/>
          <w:lang w:val="sr-Cyrl-RS"/>
        </w:rPr>
        <w:t xml:space="preserve">1, </w:t>
      </w:r>
      <w:r>
        <w:rPr>
          <w:rFonts w:hint="default" w:ascii="Verdana" w:hAnsi="Verdana" w:eastAsia="SimSun" w:cs="Verdana"/>
          <w:sz w:val="18"/>
          <w:szCs w:val="18"/>
        </w:rPr>
        <w:t xml:space="preserve">Бирати сертификоване едукативне програме, акредитоване од стране Здравственог савета Републике Србије. </w:t>
      </w:r>
    </w:p>
    <w:p>
      <w:pPr>
        <w:numPr>
          <w:ilvl w:val="0"/>
          <w:numId w:val="0"/>
        </w:numPr>
        <w:ind w:right="0" w:rightChars="0" w:firstLine="720" w:firstLineChars="0"/>
        <w:jc w:val="both"/>
        <w:rPr>
          <w:rFonts w:hint="default" w:ascii="Verdana" w:hAnsi="Verdana" w:cs="Verdana"/>
          <w:sz w:val="18"/>
          <w:szCs w:val="18"/>
          <w:lang w:val="sr-Cyrl-CS"/>
        </w:rPr>
      </w:pPr>
      <w:r>
        <w:rPr>
          <w:rFonts w:hint="default" w:ascii="Verdana" w:hAnsi="Verdana" w:eastAsia="SimSun" w:cs="Verdana"/>
          <w:sz w:val="18"/>
          <w:szCs w:val="18"/>
          <w:lang w:val="sr-Cyrl-CS"/>
        </w:rPr>
        <w:t xml:space="preserve">2. </w:t>
      </w:r>
      <w:r>
        <w:rPr>
          <w:rFonts w:hint="default" w:ascii="Verdana" w:hAnsi="Verdana" w:eastAsia="SimSun" w:cs="Verdana"/>
          <w:sz w:val="18"/>
          <w:szCs w:val="18"/>
        </w:rPr>
        <w:t xml:space="preserve">Предност дати едукацијама специфичним за делатност рада, а које уводе нове методе, технологије, стандарде и препоруке. </w:t>
      </w:r>
    </w:p>
    <w:p>
      <w:pPr>
        <w:numPr>
          <w:ilvl w:val="0"/>
          <w:numId w:val="0"/>
        </w:numPr>
        <w:ind w:right="0" w:rightChars="0" w:firstLine="720" w:firstLineChars="0"/>
        <w:jc w:val="both"/>
        <w:rPr>
          <w:rFonts w:hint="default" w:ascii="Verdana" w:hAnsi="Verdana" w:eastAsia="SimSun" w:cs="Verdana"/>
          <w:sz w:val="18"/>
          <w:szCs w:val="18"/>
        </w:rPr>
      </w:pPr>
      <w:r>
        <w:rPr>
          <w:rFonts w:hint="default" w:ascii="Verdana" w:hAnsi="Verdana" w:eastAsia="SimSun" w:cs="Verdana"/>
          <w:sz w:val="18"/>
          <w:szCs w:val="18"/>
        </w:rPr>
        <w:t xml:space="preserve">3. За реализацију плана и програма стручног усавршавања задужени су </w:t>
      </w:r>
      <w:r>
        <w:rPr>
          <w:rFonts w:hint="default" w:ascii="Verdana" w:hAnsi="Verdana" w:eastAsia="SimSun" w:cs="Verdana"/>
          <w:sz w:val="18"/>
          <w:szCs w:val="18"/>
          <w:lang w:val="sr-Cyrl-CS"/>
        </w:rPr>
        <w:t>руководиоци</w:t>
      </w:r>
      <w:r>
        <w:rPr>
          <w:rFonts w:hint="default" w:ascii="Verdana" w:hAnsi="Verdana" w:eastAsia="SimSun" w:cs="Verdana"/>
          <w:sz w:val="18"/>
          <w:szCs w:val="18"/>
        </w:rPr>
        <w:t xml:space="preserve"> одсека и одељења и начелници служби, у зависности од планиранх и понуђених прогарама и расположивих финансијских средстава. </w:t>
      </w:r>
    </w:p>
    <w:p>
      <w:pPr>
        <w:numPr>
          <w:ilvl w:val="0"/>
          <w:numId w:val="0"/>
        </w:numPr>
        <w:ind w:right="0" w:rightChars="0" w:firstLine="720" w:firstLineChars="0"/>
        <w:jc w:val="both"/>
        <w:rPr>
          <w:rFonts w:hint="default" w:ascii="Verdana" w:hAnsi="Verdana" w:eastAsia="SimSun" w:cs="Verdana"/>
          <w:sz w:val="18"/>
          <w:szCs w:val="18"/>
          <w:lang w:val="sr-Cyrl-CS"/>
        </w:rPr>
      </w:pPr>
    </w:p>
    <w:p>
      <w:pPr>
        <w:ind w:right="0"/>
        <w:jc w:val="both"/>
        <w:rPr>
          <w:rFonts w:hint="default" w:ascii="Verdana" w:hAnsi="Verdana" w:cs="Verdana"/>
          <w:sz w:val="18"/>
          <w:szCs w:val="18"/>
          <w:lang w:val="sr-Cyrl-CS"/>
        </w:rPr>
      </w:pPr>
      <w:r>
        <w:rPr>
          <w:rFonts w:hint="default" w:ascii="Verdana" w:hAnsi="Verdana" w:cs="Verdana"/>
          <w:sz w:val="18"/>
          <w:szCs w:val="18"/>
          <w:lang w:val="sr-Cyrl-CS"/>
        </w:rPr>
        <w:t xml:space="preserve">                                                                                                                      </w:t>
      </w:r>
    </w:p>
    <w:p>
      <w:pPr>
        <w:ind w:left="360" w:right="0" w:firstLine="0"/>
        <w:jc w:val="both"/>
        <w:rPr>
          <w:rFonts w:hint="default" w:ascii="Verdana" w:hAnsi="Verdana" w:cs="Verdana"/>
          <w:sz w:val="18"/>
          <w:szCs w:val="18"/>
          <w:lang w:val="sr-Cyrl-CS"/>
        </w:rPr>
      </w:pPr>
      <w:r>
        <w:rPr>
          <w:rFonts w:hint="default" w:ascii="Verdana" w:hAnsi="Verdana" w:cs="Verdana"/>
          <w:sz w:val="18"/>
          <w:szCs w:val="18"/>
          <w:lang w:val="sr-Cyrl-CS"/>
        </w:rPr>
        <w:t xml:space="preserve">                                                  Председник Управног одбора </w:t>
      </w:r>
    </w:p>
    <w:p>
      <w:pPr>
        <w:ind w:left="360" w:right="0" w:firstLine="0"/>
        <w:jc w:val="both"/>
        <w:rPr>
          <w:rFonts w:hint="default" w:ascii="Verdana" w:hAnsi="Verdana" w:cs="Verdana"/>
          <w:sz w:val="18"/>
          <w:szCs w:val="18"/>
          <w:lang w:val="sr-Cyrl-CS"/>
        </w:rPr>
      </w:pPr>
      <w:r>
        <w:rPr>
          <w:rFonts w:hint="default" w:ascii="Verdana" w:hAnsi="Verdana" w:cs="Verdana"/>
          <w:sz w:val="18"/>
          <w:szCs w:val="18"/>
          <w:lang w:val="sr-Cyrl-CS"/>
        </w:rPr>
        <w:t xml:space="preserve">                                                </w:t>
      </w:r>
      <w:r>
        <w:rPr>
          <w:rFonts w:hint="default" w:ascii="Verdana" w:hAnsi="Verdana" w:cs="Verdana"/>
          <w:sz w:val="18"/>
          <w:szCs w:val="18"/>
          <w:lang w:val="sr-Latn-RS"/>
        </w:rPr>
        <w:t xml:space="preserve"> </w:t>
      </w:r>
      <w:r>
        <w:rPr>
          <w:rFonts w:hint="default" w:ascii="Verdana" w:hAnsi="Verdana" w:cs="Verdana"/>
          <w:sz w:val="18"/>
          <w:szCs w:val="18"/>
          <w:lang w:val="sr-Cyrl-CS"/>
        </w:rPr>
        <w:t xml:space="preserve">   Дома здравља Нови Бечеј 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75875"/>
    <w:rsid w:val="4CF7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/>
      <w:suppressAutoHyphens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2022-11-16T08:10:00Z</dcterms:created>
  <dc:creator>Pravni odsek</dc:creator>
  <cp:lastModifiedBy>Pravni odsek</cp:lastModifiedBy>
  <dcterms:modified xsi:type="dcterms:W3CDTF">2022-11-16T08:11:10Z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72F5075F86E649C896421CFF8F40F28B</vt:lpwstr>
  </property>
</Properties>
</file>