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EEC3"/>
    <w:p w14:paraId="0035308F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6E656181">
      <w:pPr>
        <w:rPr>
          <w:rFonts w:hint="default"/>
          <w:sz w:val="30"/>
          <w:szCs w:val="30"/>
          <w:lang w:val="sr-Cyrl-RS"/>
        </w:rPr>
      </w:pPr>
    </w:p>
    <w:p w14:paraId="489E3196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E4B2C8E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6D32632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F29527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00A553A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C2BED6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10D202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713BEE1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3C7CD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FFA14C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59F4A78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B32705C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74E6BE9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 92/2023) закон не примењује</w:t>
            </w:r>
          </w:p>
        </w:tc>
      </w:tr>
      <w:tr w14:paraId="57D66B8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BA48E0D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164A550">
            <w:pPr>
              <w:jc w:val="both"/>
              <w:rPr>
                <w:lang w:val="sr-Cyrl-RS"/>
              </w:rPr>
            </w:pPr>
            <w:r>
              <w:rPr>
                <w:lang w:val="sr-Cyrl-RS"/>
              </w:rPr>
              <w:t>Добро</w:t>
            </w:r>
          </w:p>
        </w:tc>
      </w:tr>
      <w:tr w14:paraId="234D028D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4399CC7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5DFF1D4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добра - Медицински обрасци</w:t>
            </w:r>
          </w:p>
          <w:p w14:paraId="15D82C69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и ознака из општег речника : </w:t>
            </w:r>
            <w:r>
              <w:rPr>
                <w:rFonts w:hint="default"/>
                <w:lang w:val="sr-Latn-RS"/>
              </w:rPr>
              <w:t xml:space="preserve"> 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szCs w:val="24"/>
              </w:rPr>
              <w:t>22822000-8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– Пословни </w:t>
            </w:r>
            <w:r>
              <w:rPr>
                <w:szCs w:val="24"/>
                <w:lang w:val="sr-Cyrl-RS"/>
              </w:rPr>
              <w:t>обрасци</w:t>
            </w:r>
          </w:p>
        </w:tc>
      </w:tr>
      <w:tr w14:paraId="7B3F0B1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8CCF9FA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3502C51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</w:t>
            </w:r>
          </w:p>
          <w:p w14:paraId="560E2C72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</w:t>
            </w:r>
          </w:p>
        </w:tc>
      </w:tr>
      <w:tr w14:paraId="7F890D5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BD3F7C4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преузимања Обрасца понуде, односно интернет адреса где је Образац доступан: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76C9520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Образац понуде у оквиру документа “ Наруџбеница” и “Образац структуре цене”  се преузима на интернт страници наручиоца :</w:t>
            </w:r>
            <w:r>
              <w:rPr>
                <w:rFonts w:hint="default"/>
                <w:bCs/>
                <w:lang w:val="sr-Latn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fldChar w:fldCharType="begin"/>
            </w:r>
            <w:r>
              <w:rPr>
                <w:rFonts w:hint="default"/>
                <w:bCs/>
                <w:lang w:val="sr-Latn-RS"/>
              </w:rPr>
              <w:instrText xml:space="preserve"> HYPERLINK "http://www.dzn.rs" </w:instrText>
            </w:r>
            <w:r>
              <w:rPr>
                <w:rFonts w:hint="default"/>
                <w:bCs/>
                <w:lang w:val="sr-Latn-RS"/>
              </w:rPr>
              <w:fldChar w:fldCharType="separate"/>
            </w:r>
            <w:r>
              <w:rPr>
                <w:rStyle w:val="4"/>
                <w:rFonts w:hint="default"/>
                <w:bCs/>
                <w:lang w:val="sr-Latn-RS"/>
              </w:rPr>
              <w:t>www.dzn.rs</w:t>
            </w:r>
            <w:r>
              <w:rPr>
                <w:rFonts w:hint="default"/>
                <w:bCs/>
                <w:lang w:val="sr-Latn-RS"/>
              </w:rPr>
              <w:fldChar w:fldCharType="end"/>
            </w:r>
          </w:p>
          <w:p w14:paraId="0A4C9A19">
            <w:pPr>
              <w:numPr>
                <w:ilvl w:val="0"/>
                <w:numId w:val="0"/>
              </w:num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У одељку документа </w:t>
            </w:r>
            <w:r>
              <w:rPr>
                <w:rFonts w:hint="default" w:ascii="Arial" w:hAnsi="Arial" w:cs="Arial"/>
                <w:bCs/>
                <w:lang w:val="sr-Cyrl-RS"/>
              </w:rPr>
              <w:t>→</w:t>
            </w:r>
            <w:r>
              <w:rPr>
                <w:rFonts w:hint="default" w:cs="Times New Roman"/>
                <w:bCs/>
                <w:lang w:val="sr-Cyrl-RS"/>
              </w:rPr>
              <w:t xml:space="preserve"> Набавке </w:t>
            </w:r>
            <w:r>
              <w:rPr>
                <w:rFonts w:hint="default"/>
                <w:bCs/>
                <w:lang w:val="sr-Cyrl-RS"/>
              </w:rPr>
              <w:t>на које се Закон не примењује 2025.</w:t>
            </w:r>
          </w:p>
        </w:tc>
      </w:tr>
      <w:tr w14:paraId="33DDB349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74C8A5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E6B1EFC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Понуђач понуду подноси електронским путем на е-маил:</w:t>
            </w:r>
          </w:p>
          <w:p w14:paraId="765729C1">
            <w:pPr>
              <w:jc w:val="both"/>
              <w:rPr>
                <w:rFonts w:hint="default" w:eastAsia="SimSun" w:cs="Times New Roman"/>
                <w:bCs/>
                <w:lang w:val="sr-Latn-RS"/>
              </w:rPr>
            </w:pPr>
            <w:r>
              <w:rPr>
                <w:rFonts w:hint="default"/>
                <w:bCs/>
                <w:lang w:val="sr-Cyrl-RS"/>
              </w:rPr>
              <w:t xml:space="preserve"> </w:t>
            </w:r>
            <w:r>
              <w:rPr>
                <w:rFonts w:hint="default"/>
                <w:bCs/>
                <w:lang w:val="sr-Latn-RS"/>
              </w:rPr>
              <w:t>dznb</w:t>
            </w:r>
            <w:r>
              <w:rPr>
                <w:rFonts w:hint="eastAsia" w:ascii="SimSun" w:hAnsi="SimSun" w:eastAsia="SimSun" w:cs="SimSun"/>
                <w:bCs/>
                <w:lang w:val="sr-Latn-RS"/>
              </w:rPr>
              <w:t>＠</w:t>
            </w:r>
            <w:r>
              <w:rPr>
                <w:rFonts w:hint="default" w:eastAsia="SimSun" w:cs="Times New Roman"/>
                <w:bCs/>
                <w:lang w:val="sr-Latn-RS"/>
              </w:rPr>
              <w:t>mts.rs</w:t>
            </w:r>
          </w:p>
          <w:p w14:paraId="28D72BF0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3930856B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34FF3ED9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7780722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lang w:val="sr-Cyrl-RS"/>
              </w:rPr>
              <w:t>Рок за подношење понуде истиче 03.03.2025. у 10 часова.</w:t>
            </w:r>
          </w:p>
        </w:tc>
      </w:tr>
      <w:tr w14:paraId="2184CFF0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3FEDBB9D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9B8D786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>Милана Максимовић, 060/0809446</w:t>
            </w:r>
          </w:p>
        </w:tc>
      </w:tr>
    </w:tbl>
    <w:p w14:paraId="25729651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F0A1E0E"/>
    <w:rsid w:val="26A8197D"/>
    <w:rsid w:val="534E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customStyle="1" w:styleId="5">
    <w:name w:val="Normal (Web){858D7CFB-ED40-4347-BF05-701D383B685F}{858D7CFB-ED40-4347-BF05-701D383B685F}"/>
    <w:basedOn w:val="1"/>
    <w:qFormat/>
    <w:uiPriority w:val="0"/>
    <w:pPr>
      <w:spacing w:before="280" w:beforeLines="0" w:after="119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2025-02-25T08:15:08Z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1FFF651D7FE644CD9F5549CAB658105C_13</vt:lpwstr>
  </property>
</Properties>
</file>